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38pt;margin-top:982pt;margin-left:88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>阶段测试</w:t>
      </w:r>
      <w:r>
        <w:rPr>
          <w:rFonts w:ascii="微软雅黑" w:eastAsia="微软雅黑" w:hAnsi="Times New Roman" w:cs="微软雅黑"/>
          <w:bCs/>
          <w:sz w:val="40"/>
          <w:szCs w:val="40"/>
        </w:rPr>
        <w:t>(</w:t>
      </w:r>
      <w:r>
        <w:rPr>
          <w:rFonts w:ascii="微软雅黑" w:eastAsia="微软雅黑" w:hAnsi="微软雅黑" w:cs="微软雅黑"/>
          <w:bCs/>
          <w:sz w:val="40"/>
          <w:szCs w:val="40"/>
        </w:rPr>
        <w:t>三</w:t>
      </w:r>
      <w:r>
        <w:rPr>
          <w:rFonts w:ascii="微软雅黑" w:eastAsia="微软雅黑" w:hAnsi="Times New Roman" w:cs="微软雅黑"/>
          <w:bCs/>
          <w:sz w:val="40"/>
          <w:szCs w:val="40"/>
        </w:rPr>
        <w:t>)</w:t>
      </w:r>
      <w:r>
        <w:rPr>
          <w:rFonts w:ascii="微软雅黑" w:eastAsia="微软雅黑" w:hAnsi="微软雅黑" w:cs="微软雅黑"/>
          <w:bCs/>
          <w:sz w:val="40"/>
          <w:szCs w:val="40"/>
        </w:rPr>
        <w:t>　</w:t>
      </w:r>
      <w:r>
        <w:rPr>
          <w:rFonts w:ascii="微软雅黑" w:eastAsia="微软雅黑" w:hAnsi="微软雅黑" w:cs="微软雅黑"/>
          <w:b/>
          <w:bCs/>
          <w:sz w:val="40"/>
          <w:szCs w:val="40"/>
        </w:rPr>
        <w:t>物质的化学变化</w:t>
      </w:r>
    </w:p>
    <w:p>
      <w:pPr>
        <w:spacing w:line="360" w:lineRule="auto"/>
        <w:jc w:val="center"/>
        <w:rPr>
          <w:rFonts w:ascii="微软雅黑" w:eastAsia="微软雅黑" w:hAnsi="Times New Roman" w:cs="微软雅黑"/>
          <w:bCs/>
          <w:color w:val="666666"/>
          <w:kern w:val="28"/>
          <w:sz w:val="22"/>
        </w:rPr>
      </w:pPr>
      <w:r>
        <w:rPr>
          <w:rFonts w:ascii="微软雅黑" w:eastAsia="微软雅黑" w:hAnsi="微软雅黑" w:cs="微软雅黑"/>
          <w:bCs/>
          <w:color w:val="666666"/>
          <w:kern w:val="28"/>
          <w:sz w:val="22"/>
        </w:rPr>
        <w:t>时间</w:t>
      </w:r>
      <w:r>
        <w:rPr>
          <w:rFonts w:ascii="微软雅黑" w:eastAsia="微软雅黑" w:hAnsi="Times New Roman" w:cs="微软雅黑"/>
          <w:bCs/>
          <w:color w:val="666666"/>
          <w:kern w:val="28"/>
          <w:sz w:val="22"/>
        </w:rPr>
        <w:t>:20</w:t>
      </w:r>
      <w:r>
        <w:rPr>
          <w:rFonts w:ascii="微软雅黑" w:eastAsia="微软雅黑" w:hAnsi="微软雅黑" w:cs="微软雅黑"/>
          <w:bCs/>
          <w:color w:val="666666"/>
          <w:kern w:val="28"/>
          <w:sz w:val="22"/>
        </w:rPr>
        <w:t>分钟　满分</w:t>
      </w:r>
      <w:r>
        <w:rPr>
          <w:rFonts w:ascii="微软雅黑" w:eastAsia="微软雅黑" w:hAnsi="Times New Roman" w:cs="微软雅黑"/>
          <w:bCs/>
          <w:color w:val="666666"/>
          <w:kern w:val="28"/>
          <w:sz w:val="22"/>
        </w:rPr>
        <w:t>:70</w:t>
      </w:r>
      <w:r>
        <w:rPr>
          <w:rFonts w:ascii="微软雅黑" w:eastAsia="微软雅黑" w:hAnsi="微软雅黑" w:cs="微软雅黑"/>
          <w:bCs/>
          <w:color w:val="666666"/>
          <w:kern w:val="28"/>
          <w:sz w:val="22"/>
        </w:rPr>
        <w:t>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988843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NEU-BZ-S92" w:eastAsia="微软雅黑" w:hAnsi="NEU-BZ-S92" w:cstheme="minorBidi" w:hint="eastAsia"/>
          <w:b/>
          <w:iCs/>
          <w:color w:val="000000" w:themeColor="text1"/>
        </w:rPr>
        <w:t>一、选择题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每小题</w:t>
      </w:r>
      <w:r>
        <w:rPr>
          <w:rFonts w:ascii="Times New Roman" w:hAnsi="Times New Roman"/>
          <w:color w:val="666666"/>
          <w:szCs w:val="21"/>
        </w:rPr>
        <w:t>3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30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color w:val="666666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1.“</w:t>
      </w:r>
      <w:r>
        <w:rPr>
          <w:rFonts w:ascii="Times New Roman" w:hAnsi="宋体"/>
          <w:szCs w:val="21"/>
        </w:rPr>
        <w:t>山西面食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闻名天下。以下制作面食的步骤中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发生了化学变化的是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擀面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切面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煮面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捞面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下列物质的用途利用其物理性质的是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液氮作制冷剂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稀盐酸作除锈剂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高锰酸钾作制氧剂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D.CO</w:t>
      </w:r>
      <w:r>
        <w:rPr>
          <w:rFonts w:ascii="Times New Roman" w:hAnsi="宋体"/>
          <w:szCs w:val="21"/>
        </w:rPr>
        <w:t>用于冶炼金属作还原剂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下列物质的性质与用途不对应的一项是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tbl>
      <w:tblPr>
        <w:tblStyle w:val="TableNormal"/>
        <w:tblW w:w="4179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900"/>
        <w:gridCol w:w="1520"/>
      </w:tblGrid>
      <w:tr>
        <w:tblPrEx>
          <w:tblW w:w="4179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选项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性质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解释</w:t>
            </w:r>
          </w:p>
        </w:tc>
      </w:tr>
      <w:tr>
        <w:tblPrEx>
          <w:tblW w:w="417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浓硫酸具有腐蚀性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干燥剂</w:t>
            </w:r>
          </w:p>
        </w:tc>
      </w:tr>
      <w:tr>
        <w:tblPrEx>
          <w:tblW w:w="417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190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二氧化碳不能燃烧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也不支持燃烧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灭火</w:t>
            </w:r>
          </w:p>
        </w:tc>
      </w:tr>
      <w:tr>
        <w:tblPrEx>
          <w:tblW w:w="417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熟石灰显碱性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中和酸性土壤</w:t>
            </w:r>
          </w:p>
        </w:tc>
      </w:tr>
      <w:tr>
        <w:tblPrEx>
          <w:tblW w:w="417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食盐能使细胞失水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腌制肉类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碱式碳酸铜是一种难溶于水的绿色固体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受热易分解为氧化铜、水和二氧化碳。利用如图</w:t>
      </w:r>
      <w:r>
        <w:rPr>
          <w:rFonts w:ascii="Times New Roman" w:hAnsi="Times New Roman"/>
          <w:szCs w:val="21"/>
        </w:rPr>
        <w:t>J3-1</w:t>
      </w:r>
      <w:r>
        <w:rPr>
          <w:rFonts w:ascii="Times New Roman" w:hAnsi="宋体"/>
          <w:szCs w:val="21"/>
        </w:rPr>
        <w:t>所示装置加热碱式碳酸铜一段时间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下列有关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描述正确的是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43330" cy="862330"/>
            <wp:effectExtent l="0" t="0" r="0" b="0"/>
            <wp:docPr id="2" name="山西化学卷29.EPS" descr="id:21474857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068054" name="山西化学卷29.EPS" descr="id:214748571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344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试管口有水珠生成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试管内的固体由绿色变为红色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烧杯内盛放</w:t>
      </w:r>
      <w:r>
        <w:rPr>
          <w:rFonts w:ascii="Times New Roman" w:hAnsi="Times New Roman"/>
          <w:szCs w:val="21"/>
        </w:rPr>
        <w:t xml:space="preserve"> NaOH </w:t>
      </w:r>
      <w:r>
        <w:rPr>
          <w:rFonts w:ascii="Times New Roman" w:hAnsi="宋体"/>
          <w:szCs w:val="21"/>
        </w:rPr>
        <w:t>溶液检验生成的</w:t>
      </w:r>
      <w:r>
        <w:rPr>
          <w:rFonts w:ascii="Times New Roman" w:hAnsi="Times New Roman"/>
          <w:szCs w:val="21"/>
        </w:rPr>
        <w:t xml:space="preserve"> CO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实验结束后应先停止加热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后将导管移出烧杯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5. </w:t>
      </w:r>
      <w:r>
        <w:rPr>
          <w:rFonts w:ascii="Times New Roman" w:hAnsi="宋体"/>
          <w:szCs w:val="21"/>
        </w:rPr>
        <w:t>我国自主研发的龙芯</w:t>
      </w:r>
      <w:r>
        <w:rPr>
          <w:rFonts w:ascii="Times New Roman" w:hAnsi="Times New Roman"/>
          <w:szCs w:val="21"/>
        </w:rPr>
        <w:t>CPU</w:t>
      </w:r>
      <w:r>
        <w:rPr>
          <w:rFonts w:ascii="Times New Roman" w:hAnsi="宋体"/>
          <w:szCs w:val="21"/>
        </w:rPr>
        <w:t>已经应用于包括北斗卫星在内的十几种国家重器中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芯片作为所有电脑、智能家电的核心部件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它是以高纯度的单质硅</w:t>
      </w:r>
      <w:r>
        <w:rPr>
          <w:rFonts w:ascii="Times New Roman" w:hAnsi="Times New Roman"/>
          <w:szCs w:val="21"/>
        </w:rPr>
        <w:t>(Si)</w:t>
      </w:r>
      <w:r>
        <w:rPr>
          <w:rFonts w:ascii="Times New Roman" w:hAnsi="宋体"/>
          <w:szCs w:val="21"/>
        </w:rPr>
        <w:t>为材料制成的。用化学方法制高纯硅的反应原理为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Times New Roman"/>
          <w:szCs w:val="21"/>
        </w:rPr>
        <w:t>2C+SiO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01048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2CO↑+Si(</w:t>
      </w:r>
      <w:r>
        <w:rPr>
          <w:rFonts w:ascii="Times New Roman" w:hAnsi="宋体"/>
          <w:szCs w:val="21"/>
        </w:rPr>
        <w:t>粗硅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Times New Roman"/>
          <w:szCs w:val="21"/>
        </w:rPr>
        <w:t>Si+2Cl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78014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SiCl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液态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Times New Roman"/>
          <w:szCs w:val="21"/>
        </w:rPr>
        <w:t>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+SiCl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368553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4HCl+Si(</w:t>
      </w:r>
      <w:r>
        <w:rPr>
          <w:rFonts w:ascii="Times New Roman" w:hAnsi="宋体"/>
          <w:szCs w:val="21"/>
        </w:rPr>
        <w:t>高纯硅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其中不属于置换反应的是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宋体" w:hAnsi="宋体"/>
          <w:szCs w:val="21"/>
        </w:rPr>
        <w:t>①②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宋体" w:hAnsi="宋体"/>
          <w:szCs w:val="21"/>
        </w:rPr>
        <w:t>①③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宋体" w:hAnsi="宋体"/>
          <w:szCs w:val="21"/>
        </w:rPr>
        <w:t>②③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宋体" w:hAnsi="宋体"/>
          <w:szCs w:val="21"/>
        </w:rPr>
        <w:t>②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6. </w:t>
      </w:r>
      <w:r>
        <w:rPr>
          <w:rFonts w:ascii="Times New Roman" w:hAnsi="宋体"/>
          <w:szCs w:val="21"/>
        </w:rPr>
        <w:t>火箭推进器中盛有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发生反应的化学方程式为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55026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R+4H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R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D.N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宋体"/>
          <w:szCs w:val="21"/>
        </w:rPr>
        <w:t>我国南海海域有丰富的可燃冰资源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可燃冰主要含有甲烷水合物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其燃烧时的微粒种类变化如图所示。下列说法中正确的是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32050" cy="563245"/>
            <wp:effectExtent l="0" t="0" r="0" b="0"/>
            <wp:docPr id="8" name="山西化学卷33.EPS" descr="id:21474857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158" name="山西化学卷33.EPS" descr="id:214748572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2160" cy="56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可燃冰是最理想的燃料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反应后生成两种氧化物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反应过程中原子的数目发生改变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该变化中反应物的分子个数比是</w:t>
      </w:r>
      <w:r>
        <w:rPr>
          <w:rFonts w:ascii="Times New Roman" w:hAnsi="Times New Roman"/>
          <w:szCs w:val="21"/>
        </w:rPr>
        <w:t>1</w:t>
      </w:r>
      <w:r>
        <w:rPr>
          <w:rFonts w:ascii="宋体" w:hAnsi="宋体"/>
          <w:szCs w:val="21"/>
        </w:rPr>
        <w:t>∶</w:t>
      </w:r>
      <w:r>
        <w:rPr>
          <w:rFonts w:ascii="Times New Roman" w:hAnsi="Times New Roman"/>
          <w:szCs w:val="21"/>
        </w:rPr>
        <w:t>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科学家发现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利用催化剂可有效消除室内装修材料释放的有害气体甲醛</w:t>
      </w:r>
      <w:r>
        <w:rPr>
          <w:rFonts w:ascii="Times New Roman" w:hAnsi="Times New Roman"/>
          <w:szCs w:val="21"/>
        </w:rPr>
        <w:t>(CH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O),</w:t>
      </w:r>
      <w:r>
        <w:rPr>
          <w:rFonts w:ascii="Times New Roman" w:hAnsi="宋体"/>
          <w:szCs w:val="21"/>
        </w:rPr>
        <w:t>其反应的微观示意图如下。下列说法中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53970" cy="770890"/>
            <wp:effectExtent l="0" t="0" r="0" b="0"/>
            <wp:docPr id="9" name="山西化学卷34.EPS" descr="id:21474857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48615" name="山西化学卷34.EPS" descr="id:214748572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5420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乙的化学式是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通常状况下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丙是一种气态物质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该反应属于置换反应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可解决甲醛带来的室内空气污染问题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宋体"/>
          <w:szCs w:val="21"/>
        </w:rPr>
        <w:t>把一定质量的甲、乙、丙、丁四种物质放入一个密闭容器中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在一定条件下反应一段时间后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测得反应后的质量如下表。下列说法不正确的是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tbl>
      <w:tblPr>
        <w:tblStyle w:val="TableNormal"/>
        <w:tblW w:w="4031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576"/>
        <w:gridCol w:w="576"/>
        <w:gridCol w:w="576"/>
        <w:gridCol w:w="576"/>
      </w:tblGrid>
      <w:tr>
        <w:tblPrEx>
          <w:tblW w:w="4031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物质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甲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乙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丙</w:t>
            </w:r>
          </w:p>
        </w:tc>
        <w:tc>
          <w:tcPr>
            <w:tcW w:w="57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丁</w:t>
            </w:r>
          </w:p>
        </w:tc>
      </w:tr>
      <w:tr>
        <w:tblPrEx>
          <w:tblW w:w="403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反应前的质量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4.0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2.0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3.0</w:t>
            </w:r>
          </w:p>
        </w:tc>
        <w:tc>
          <w:tcPr>
            <w:tcW w:w="57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2.0</w:t>
            </w:r>
          </w:p>
        </w:tc>
      </w:tr>
      <w:tr>
        <w:tblPrEx>
          <w:tblW w:w="403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反应后的质量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x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2.4</w:t>
            </w:r>
          </w:p>
        </w:tc>
        <w:tc>
          <w:tcPr>
            <w:tcW w:w="57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5.4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该反应是化合反应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=2.0,</w:t>
      </w:r>
      <w:r>
        <w:rPr>
          <w:rFonts w:ascii="Times New Roman" w:hAnsi="宋体"/>
          <w:szCs w:val="21"/>
        </w:rPr>
        <w:t>乙可能是催化剂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参加反应的甲、丙的质量比是</w:t>
      </w:r>
      <w:r>
        <w:rPr>
          <w:rFonts w:ascii="Times New Roman" w:hAnsi="Times New Roman"/>
          <w:szCs w:val="21"/>
        </w:rPr>
        <w:t>1</w:t>
      </w:r>
      <w:r>
        <w:rPr>
          <w:rFonts w:ascii="宋体" w:hAnsi="宋体"/>
          <w:szCs w:val="21"/>
        </w:rPr>
        <w:t>∶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丙可能是单质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ascii="Times New Roman" w:hAnsi="宋体"/>
          <w:szCs w:val="21"/>
        </w:rPr>
        <w:t>甲、乙、丙、丁四种物质在一定的条件下反应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测得反应前后各物质的质量分数如图</w:t>
      </w:r>
      <w:r>
        <w:rPr>
          <w:rFonts w:ascii="Times New Roman" w:hAnsi="Times New Roman"/>
          <w:szCs w:val="21"/>
        </w:rPr>
        <w:t>J3-4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则有关说法中正确的是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96185" cy="621665"/>
            <wp:effectExtent l="0" t="0" r="0" b="0"/>
            <wp:docPr id="10" name="山西化学卷36.EPS" descr="id:21474857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10722" name="山西化学卷36.EPS" descr="id:214748574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6240" cy="62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该反应为分解反应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甲可能是单质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丙、丁两物质变化的质量比为</w:t>
      </w:r>
      <w:r>
        <w:rPr>
          <w:rFonts w:ascii="Times New Roman" w:hAnsi="Times New Roman"/>
          <w:szCs w:val="21"/>
        </w:rPr>
        <w:t xml:space="preserve">9 </w:t>
      </w:r>
      <w:r>
        <w:rPr>
          <w:rFonts w:ascii="宋体" w:hAnsi="宋体"/>
          <w:szCs w:val="21"/>
        </w:rPr>
        <w:t>∶</w:t>
      </w:r>
      <w:r>
        <w:rPr>
          <w:rFonts w:ascii="Times New Roman" w:hAnsi="Times New Roman"/>
          <w:szCs w:val="21"/>
        </w:rPr>
        <w:t xml:space="preserve"> 10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乙一定是这个反应的催化剂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NEU-BZ-S92" w:eastAsia="微软雅黑" w:hAnsi="NEU-BZ-S92" w:cstheme="minorBidi" w:hint="eastAsia"/>
          <w:b/>
          <w:iCs/>
          <w:color w:val="000000" w:themeColor="text1"/>
        </w:rPr>
        <w:t>二、生产生活应用题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每空</w:t>
      </w:r>
      <w:r>
        <w:rPr>
          <w:rFonts w:ascii="Times New Roman" w:hAnsi="Times New Roman"/>
          <w:color w:val="666666"/>
          <w:szCs w:val="21"/>
        </w:rPr>
        <w:t>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10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color w:val="666666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11.(10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我国煤炭工业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十三五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科技发展指导意见中指出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煤炭工业应重点关注煤炭安全开采、煤炭清洁利用和高效转化。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煤、石油、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被称为三大化石燃料。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煤的气化是使煤变成清洁能源的一种途径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煤气化的主要反应有</w:t>
      </w:r>
      <w:r>
        <w:rPr>
          <w:rFonts w:ascii="Times New Roman" w:hAnsi="Times New Roman"/>
          <w:szCs w:val="21"/>
        </w:rPr>
        <w:t>:</w:t>
      </w:r>
      <w:r>
        <w:rPr>
          <w:rFonts w:ascii="宋体" w:hAnsi="宋体"/>
          <w:szCs w:val="21"/>
        </w:rPr>
        <w:t>①</w:t>
      </w:r>
      <w:r>
        <w:rPr>
          <w:rFonts w:ascii="Times New Roman" w:hAnsi="Times New Roman"/>
          <w:szCs w:val="21"/>
        </w:rPr>
        <w:t>2C+O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336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2CO;</w:t>
      </w:r>
      <w:r>
        <w:rPr>
          <w:rFonts w:ascii="宋体" w:hAnsi="宋体"/>
          <w:szCs w:val="21"/>
        </w:rPr>
        <w:t>②</w:t>
      </w:r>
      <w:r>
        <w:rPr>
          <w:rFonts w:ascii="Times New Roman" w:hAnsi="Times New Roman"/>
          <w:szCs w:val="21"/>
        </w:rPr>
        <w:t>C+H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90002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CO+H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;</w:t>
      </w:r>
      <w:r>
        <w:rPr>
          <w:rFonts w:ascii="宋体" w:hAnsi="宋体"/>
          <w:szCs w:val="21"/>
        </w:rPr>
        <w:t>③</w:t>
      </w:r>
      <w:r>
        <w:rPr>
          <w:rFonts w:ascii="Times New Roman" w:hAnsi="Times New Roman"/>
          <w:szCs w:val="21"/>
        </w:rPr>
        <w:t>CO+3X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733342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宋体"/>
          <w:szCs w:val="21"/>
        </w:rPr>
        <w:t>。其中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根据反应方程式可知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得到的煤气中含有的可燃性气体除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外还有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据报道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中国科技大学研究人员研制出一种新型催化剂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可将二氧化碳高效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清洁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地转化成某种液体燃料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反应的微观示意图如下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06625" cy="466090"/>
            <wp:effectExtent l="0" t="0" r="0" b="0"/>
            <wp:docPr id="14" name="山西化学卷37.EPS" descr="id:21474857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14052" name="山西化学卷37.EPS" descr="id:21474857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6800" cy="4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该反应属于基本类型中的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反应</w:t>
      </w:r>
      <w:r>
        <w:rPr>
          <w:rFonts w:ascii="Times New Roman" w:hAnsi="Times New Roman"/>
          <w:szCs w:val="21"/>
        </w:rPr>
        <w:t>;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下列说法正确的是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该反应中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分子个数比为</w:t>
      </w:r>
      <w:r>
        <w:rPr>
          <w:rFonts w:ascii="Times New Roman" w:hAnsi="Times New Roman"/>
          <w:szCs w:val="21"/>
        </w:rPr>
        <w:t>1</w:t>
      </w:r>
      <w:r>
        <w:rPr>
          <w:rFonts w:ascii="宋体" w:hAnsi="宋体"/>
          <w:szCs w:val="21"/>
        </w:rPr>
        <w:t>∶</w:t>
      </w:r>
      <w:r>
        <w:rPr>
          <w:rFonts w:ascii="Times New Roman" w:hAnsi="Times New Roman"/>
          <w:szCs w:val="21"/>
        </w:rPr>
        <w:t>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该反应的推广可缓解温室效应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生成物的化学式可用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宋体"/>
          <w:szCs w:val="21"/>
        </w:rPr>
        <w:t>表示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NEU-BZ-S92" w:eastAsia="微软雅黑" w:hAnsi="NEU-BZ-S92" w:cstheme="minorBidi" w:hint="eastAsia"/>
          <w:b/>
          <w:iCs/>
          <w:color w:val="000000" w:themeColor="text1"/>
        </w:rPr>
        <w:t>三、物质推断题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化学方程式</w:t>
      </w:r>
      <w:r>
        <w:rPr>
          <w:rFonts w:ascii="Times New Roman" w:hAnsi="Times New Roman"/>
          <w:color w:val="666666"/>
          <w:szCs w:val="21"/>
        </w:rPr>
        <w:t>4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其余每空</w:t>
      </w:r>
      <w:r>
        <w:rPr>
          <w:rFonts w:ascii="Times New Roman" w:hAnsi="Times New Roman"/>
          <w:color w:val="666666"/>
          <w:szCs w:val="21"/>
        </w:rPr>
        <w:t>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10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12.(10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已知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四种物质中含有相同的金属元素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为红色固体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中所含元素种类相同</w:t>
      </w:r>
      <w:r>
        <w:rPr>
          <w:rFonts w:ascii="Times New Roman" w:hAnsi="Times New Roman"/>
          <w:szCs w:val="21"/>
        </w:rPr>
        <w:t>,B→A</w:t>
      </w:r>
      <w:r>
        <w:rPr>
          <w:rFonts w:ascii="Times New Roman" w:hAnsi="宋体"/>
          <w:szCs w:val="21"/>
        </w:rPr>
        <w:t>反应过程较为复杂。</w:t>
      </w:r>
      <w:r>
        <w:rPr>
          <w:rFonts w:ascii="Times New Roman" w:hAnsi="Times New Roman"/>
          <w:szCs w:val="21"/>
        </w:rPr>
        <w:t>“→”</w:t>
      </w:r>
      <w:r>
        <w:rPr>
          <w:rFonts w:ascii="Times New Roman" w:hAnsi="宋体"/>
          <w:szCs w:val="21"/>
        </w:rPr>
        <w:t>表示一种物质转化成另一种物质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四种物质的转化关系如下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09115" cy="238125"/>
            <wp:effectExtent l="19050" t="0" r="209" b="0"/>
            <wp:docPr id="15" name="山西化学卷40.EPS" descr="id:21474857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322669" name="山西化学卷40.EPS" descr="id:21474857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8945" cy="238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(1)C</w:t>
      </w:r>
      <w:r>
        <w:rPr>
          <w:rFonts w:ascii="Times New Roman" w:hAnsi="宋体"/>
          <w:szCs w:val="21"/>
        </w:rPr>
        <w:t>物质的化学式是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(2)A→B</w:t>
      </w:r>
      <w:r>
        <w:rPr>
          <w:rFonts w:ascii="Times New Roman" w:hAnsi="宋体"/>
          <w:szCs w:val="21"/>
        </w:rPr>
        <w:t>的化学方程式为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(3)A→C</w:t>
      </w:r>
      <w:r>
        <w:rPr>
          <w:rFonts w:ascii="Times New Roman" w:hAnsi="宋体"/>
          <w:szCs w:val="21"/>
        </w:rPr>
        <w:t>的反应类型为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(4)B→D</w:t>
      </w:r>
      <w:r>
        <w:rPr>
          <w:rFonts w:ascii="Times New Roman" w:hAnsi="宋体"/>
          <w:szCs w:val="21"/>
        </w:rPr>
        <w:t>反应能够发生的原因是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NEU-BZ-S92" w:eastAsia="微软雅黑" w:hAnsi="NEU-BZ-S92" w:cstheme="minorBidi" w:hint="eastAsia"/>
          <w:b/>
          <w:iCs/>
          <w:color w:val="000000" w:themeColor="text1"/>
        </w:rPr>
        <w:t>四、实验探究题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每空</w:t>
      </w:r>
      <w:r>
        <w:rPr>
          <w:rFonts w:ascii="Times New Roman" w:hAnsi="Times New Roman"/>
          <w:color w:val="666666"/>
          <w:szCs w:val="21"/>
        </w:rPr>
        <w:t>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8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color w:val="666666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13.(8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某兴趣小组设计如下实验探究质量守恒定律。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457575" cy="1022350"/>
            <wp:effectExtent l="19050" t="0" r="9525" b="0"/>
            <wp:docPr id="16" name="山西化学卷41.EPS" descr="id:21474857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485220" name="山西化学卷41.EPS" descr="id:21474857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02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J3-7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J3-7</w:t>
      </w:r>
      <w:r>
        <w:rPr>
          <w:rFonts w:ascii="Times New Roman" w:hAnsi="宋体"/>
          <w:szCs w:val="21"/>
        </w:rPr>
        <w:t>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小柯将烧杯放在天平左盘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使天平重新平衡。然后取下烧杯把铁钉放入试管中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一段时间后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再把烧杯放回天平左盘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最后天平是否平衡</w:t>
      </w:r>
      <w:r>
        <w:rPr>
          <w:rFonts w:ascii="Times New Roman" w:hAnsi="Times New Roman"/>
          <w:szCs w:val="21"/>
        </w:rPr>
        <w:t>?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宋体"/>
          <w:szCs w:val="21"/>
        </w:rPr>
        <w:t>。反应后试管内溶液的质量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增加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宋体"/>
          <w:szCs w:val="21"/>
        </w:rPr>
        <w:t>减少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不变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宋体"/>
          <w:szCs w:val="21"/>
          <w:u w:val="single" w:color="000000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如图乙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小妍将烧杯放在天平左盘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使天平重新平衡。然后倾斜烧杯使盐酸与石灰石粉末混合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一段时间后再把烧杯放回天平左盘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发现天平不再平衡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其原因是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宋体"/>
          <w:szCs w:val="21"/>
        </w:rPr>
        <w:t>。小柯对该实验装置进行改进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把烧杯换成锥形瓶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如图丙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装置气密性良好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。你认为能否验证质量守恒定律并阐述理由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  <w:u w:val="single" w:color="000000"/>
        </w:rPr>
        <w:t>　　　　　　　　　　　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NEU-BZ-S92" w:eastAsia="微软雅黑" w:hAnsi="NEU-BZ-S92" w:cstheme="minorBidi" w:hint="eastAsia"/>
          <w:b/>
          <w:iCs/>
          <w:color w:val="000000" w:themeColor="text1"/>
        </w:rPr>
        <w:t>五、定量分析题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14.(12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某化学兴趣小组欲测定某钙片中碳酸钙的含量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取</w:t>
      </w:r>
      <w:r>
        <w:rPr>
          <w:rFonts w:ascii="Times New Roman" w:hAnsi="Times New Roman"/>
          <w:szCs w:val="21"/>
        </w:rPr>
        <w:t>20 g</w:t>
      </w:r>
      <w:r>
        <w:rPr>
          <w:rFonts w:ascii="Times New Roman" w:hAnsi="宋体"/>
          <w:szCs w:val="21"/>
        </w:rPr>
        <w:t>该钙片于烧杯中并慢慢加入</w:t>
      </w:r>
      <w:r>
        <w:rPr>
          <w:rFonts w:ascii="Times New Roman" w:hAnsi="Times New Roman"/>
          <w:szCs w:val="21"/>
        </w:rPr>
        <w:t>350 g</w:t>
      </w:r>
      <w:r>
        <w:rPr>
          <w:rFonts w:ascii="Times New Roman" w:hAnsi="宋体"/>
          <w:szCs w:val="21"/>
        </w:rPr>
        <w:t>稀盐酸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充分反应后测得反应后物质的总质量为</w:t>
      </w:r>
      <w:r>
        <w:rPr>
          <w:rFonts w:ascii="Times New Roman" w:hAnsi="Times New Roman"/>
          <w:szCs w:val="21"/>
        </w:rPr>
        <w:t>363.4 g(</w:t>
      </w:r>
      <w:r>
        <w:rPr>
          <w:rFonts w:ascii="Times New Roman" w:hAnsi="宋体"/>
          <w:szCs w:val="21"/>
        </w:rPr>
        <w:t>钙片中的其他成分不与盐酸反应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。请通过计算算出该钙片中碳酸钙的质量分数。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1.C　2.A　3.A　4.A　5.D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6.D　[解析]由N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752996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R+4H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O可知,反应前氮原子是2个,氢原子是8个,氧原子是4个,反应后氢原子是8个,氧原子是4个,根据反应前后原子的种类、个数不变,可知R中有2个氮原子,故R的化学式为N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7.B　[解析]由反应的微观示意图可知,该反应的化学方程式是CH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593495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。氢气是最理想的燃料,甲烷是较清洁的能源,故A错误;该反应生成了二氧化碳和水,是两种氧化物,故B正确;化学反应都遵守质量守恒定律,反应过程中原子的数目不会发生改变,故C错误;由化学方程式可知,该变化中反应物的分子个数比是1∶2,故D错误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8.C　9.C　10.B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11.(1)天然气　(2)H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　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　(3)①化合　②ab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[解析](1)三大化石燃料是煤、石油、天然气。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(2)根据化学方程式CO+3X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412370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O及质量守恒定律分析可知,X为H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;由三个化学方程式可知,得到的煤气中含有的可燃性气体除CO和H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外还有CH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。(3)①据题目信息结合微观示意图可知该反应的化学方程式为CO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70560" cy="215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755647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68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,该反应符合“多变一”的特点,属于化合反应。②根据化学方程式CO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70560" cy="2159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690907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68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可知,反应物中CO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和H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的分子个数比为1∶1;由于该反应能转化二氧化碳,所以可缓解温室效应;由反应微观示意图及反应的化学方程式可知,生成物的化学式为H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12.(1)FeCl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[或Fe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]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+3CO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642194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2Fe+3CO</w:t>
      </w:r>
      <w:r>
        <w:rPr>
          <w:rFonts w:ascii="Times New Roman" w:hAnsi="Times New Roman"/>
          <w:szCs w:val="21"/>
          <w:vertAlign w:val="subscript"/>
        </w:rPr>
        <w:t xml:space="preserve">2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(3)复分解反应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(4)在金属活动性顺序中,铁排在氢的前面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13.(1)平衡　减少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(2)产生的二氧化碳从烧杯中逸出　不能,气球体积变大,受到空气对它的浮力增大,天平不再平衡(合理即可)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14.解:反应生成的CO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的质量为20 g+350 g-363.4 g=6.6 g。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设20 g该钙片中碳酸钙的质量为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92482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100　　　　　　　　　　　　44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　　　　　　　　　　　　　6.6 g</w:t>
      </w:r>
    </w:p>
    <w:p>
      <w:pPr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Times New Roman" w:hAnsi="Times New Roman"/>
                <w:szCs w:val="21"/>
              </w:rPr>
            </m:ctrlPr>
          </m:fPr>
          <m:num>
            <m:ctrlPr>
              <w:rPr>
                <w:rFonts w:ascii="Times New Roman" w:hAnsi="Times New Roman"/>
                <w:szCs w:val="21"/>
              </w:rPr>
            </m:ctrlP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100</m:t>
            </m:r>
          </m:num>
          <m:den>
            <m:ctrlPr>
              <w:rPr>
                <w:rFonts w:ascii="Times New Roman" w:hAnsi="Times New Roman"/>
                <w:szCs w:val="21"/>
              </w:rPr>
            </m:ctrlP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44</m:t>
            </m: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Times New Roman" w:hAnsi="Times New Roman"/>
                <w:szCs w:val="21"/>
              </w:rPr>
            </m:ctrlPr>
          </m:fPr>
          <m:num>
            <m:ctrlPr>
              <w:rPr>
                <w:rFonts w:ascii="Times New Roman" w:hAnsi="Times New Roman"/>
                <w:szCs w:val="21"/>
              </w:rPr>
            </m:ctrlPr>
            <m:r>
              <w:rPr>
                <w:rFonts w:ascii="Cambria Math" w:hAnsi="Cambria Math" w:cs="Cambria Math"/>
                <w:szCs w:val="21"/>
              </w:rPr>
              <m:t>x</m:t>
            </m:r>
          </m:num>
          <m:den>
            <m:ctrlPr>
              <w:rPr>
                <w:rFonts w:ascii="Times New Roman" w:hAnsi="Times New Roman"/>
                <w:szCs w:val="21"/>
              </w:rPr>
            </m:ctrlP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g</m:t>
            </m:r>
          </m:den>
        </m:f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=15 g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该钙片中碳酸钙的质量分数为</w:t>
      </w:r>
      <m:oMath>
        <m:f>
          <m:fPr>
            <m:ctrlPr>
              <w:rPr>
                <w:rFonts w:ascii="Times New Roman" w:hAnsi="Times New Roman"/>
                <w:szCs w:val="21"/>
              </w:rPr>
            </m:ctrlPr>
          </m:fPr>
          <m:num>
            <m:ctrlPr>
              <w:rPr>
                <w:rFonts w:ascii="Times New Roman" w:hAnsi="Times New Roman"/>
                <w:szCs w:val="21"/>
              </w:rPr>
            </m:ctrlP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15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g</m:t>
            </m:r>
          </m:num>
          <m:den>
            <m:ctrlPr>
              <w:rPr>
                <w:rFonts w:ascii="Times New Roman" w:hAnsi="Times New Roman"/>
                <w:szCs w:val="21"/>
              </w:rPr>
            </m:ctrlP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20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×100%=75%。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答:该钙片中碳酸钙的质量分数为75%。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 w:hint="eastAsia"/>
          <w:szCs w:val="21"/>
        </w:rPr>
        <w:t xml:space="preserve">  </w:t>
      </w:r>
    </w:p>
    <w:sectPr>
      <w:headerReference w:type="even" r:id="rId19"/>
      <w:headerReference w:type="first" r:id="rId20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6E17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B79AD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2F535F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0A5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24D6E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24FD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3132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1E4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5978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11CF17E6"/>
    <w:rsid w:val="20B06B88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2457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26</cp:revision>
  <cp:lastPrinted>2016-09-05T09:15:00Z</cp:lastPrinted>
  <dcterms:created xsi:type="dcterms:W3CDTF">2019-08-22T04:01:00Z</dcterms:created>
  <dcterms:modified xsi:type="dcterms:W3CDTF">2020-02-11T00:29:29Z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